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A7" w:rsidRDefault="00BB1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порядок выполнения мероприятий, необходимых для осуществления технологического присоединения к электрическим сетям ООО ПКФ «Энергетик-2001» в 202</w:t>
      </w:r>
      <w:r w:rsidR="002A3EF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3366A7" w:rsidRDefault="003366A7">
      <w:pPr>
        <w:ind w:firstLine="720"/>
        <w:jc w:val="center"/>
        <w:rPr>
          <w:b/>
          <w:sz w:val="28"/>
          <w:szCs w:val="28"/>
        </w:rPr>
      </w:pPr>
    </w:p>
    <w:p w:rsidR="003366A7" w:rsidRDefault="00BB12D4">
      <w:pPr>
        <w:ind w:firstLine="720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Технологическое присоединение к объектам электросетевого хоз</w:t>
      </w:r>
      <w:r>
        <w:rPr>
          <w:i/>
          <w:sz w:val="28"/>
          <w:szCs w:val="28"/>
        </w:rPr>
        <w:t>яйства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(далее также - технологическое присоединение)</w:t>
      </w:r>
      <w:r>
        <w:rPr>
          <w:sz w:val="28"/>
          <w:szCs w:val="28"/>
        </w:rPr>
        <w:t xml:space="preserve">, осуществляется в соответствии с требованиями </w:t>
      </w:r>
      <w:r>
        <w:rPr>
          <w:b/>
          <w:i/>
          <w:sz w:val="28"/>
          <w:szCs w:val="28"/>
          <w:u w:val="single"/>
        </w:rPr>
        <w:t>статьи 26 Федерального закона от 26.03.2003 №35-ФЗ «Об электроэнергетике»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  <w:u w:val="single"/>
        </w:rPr>
        <w:t>Правил технологического присоединения, утвержденных Постановлением Правительства Российской Федерации от 27.12.2004 № 861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Пр</w:t>
      </w:r>
      <w:r>
        <w:rPr>
          <w:sz w:val="28"/>
          <w:szCs w:val="28"/>
        </w:rPr>
        <w:t>авила технологического присоединения).</w:t>
      </w:r>
    </w:p>
    <w:p w:rsidR="003366A7" w:rsidRDefault="00BB12D4">
      <w:pPr>
        <w:ind w:firstLine="540"/>
        <w:jc w:val="both"/>
      </w:pPr>
      <w:r>
        <w:rPr>
          <w:sz w:val="28"/>
          <w:szCs w:val="28"/>
        </w:rPr>
        <w:t xml:space="preserve">Действие Правил технологического присоединения распространяется на случаи присоединения </w:t>
      </w:r>
      <w:r>
        <w:rPr>
          <w:i/>
          <w:sz w:val="28"/>
          <w:szCs w:val="28"/>
        </w:rPr>
        <w:t>впервые вводимых в эксплуатацию, ранее присоединенных энергопринимающих устройств, максимальная мощность которых увеличивается, а</w:t>
      </w:r>
      <w:r>
        <w:rPr>
          <w:i/>
          <w:sz w:val="28"/>
          <w:szCs w:val="28"/>
        </w:rPr>
        <w:t xml:space="preserve">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</w:t>
      </w:r>
      <w:r>
        <w:rPr>
          <w:i/>
          <w:sz w:val="28"/>
          <w:szCs w:val="28"/>
        </w:rPr>
        <w:t xml:space="preserve">зменяющие схему внешнего электроснабжения таких энергопринимающих устройств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п. 2 Правил</w:t>
      </w:r>
      <w:r>
        <w:rPr>
          <w:sz w:val="28"/>
          <w:szCs w:val="28"/>
        </w:rPr>
        <w:t>).</w:t>
      </w:r>
    </w:p>
    <w:p w:rsidR="003366A7" w:rsidRDefault="003366A7">
      <w:pPr>
        <w:ind w:firstLine="720"/>
        <w:jc w:val="both"/>
        <w:outlineLvl w:val="0"/>
        <w:rPr>
          <w:sz w:val="28"/>
          <w:szCs w:val="28"/>
        </w:rPr>
      </w:pPr>
    </w:p>
    <w:p w:rsidR="003366A7" w:rsidRDefault="00BB12D4">
      <w:pPr>
        <w:ind w:firstLine="720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Пунктом 7 Правил технологического присоединения</w:t>
      </w:r>
      <w:r>
        <w:rPr>
          <w:sz w:val="28"/>
          <w:szCs w:val="28"/>
        </w:rPr>
        <w:t xml:space="preserve"> установлена следующая процедура технологического присоединения, определяющая </w:t>
      </w:r>
      <w:r>
        <w:rPr>
          <w:b/>
          <w:sz w:val="28"/>
          <w:szCs w:val="28"/>
          <w:u w:val="single"/>
        </w:rPr>
        <w:t>порядок выполнения мероприятий, необход</w:t>
      </w:r>
      <w:r>
        <w:rPr>
          <w:b/>
          <w:sz w:val="28"/>
          <w:szCs w:val="28"/>
          <w:u w:val="single"/>
        </w:rPr>
        <w:t>имых для осуществления технологического присоединения к электрическим сетям</w:t>
      </w:r>
      <w:r>
        <w:rPr>
          <w:sz w:val="28"/>
          <w:szCs w:val="28"/>
        </w:rPr>
        <w:t>:</w:t>
      </w:r>
    </w:p>
    <w:p w:rsidR="003366A7" w:rsidRDefault="003366A7">
      <w:pPr>
        <w:ind w:firstLine="720"/>
        <w:jc w:val="both"/>
        <w:outlineLvl w:val="0"/>
        <w:rPr>
          <w:sz w:val="28"/>
          <w:szCs w:val="28"/>
        </w:rPr>
      </w:pPr>
    </w:p>
    <w:p w:rsidR="003366A7" w:rsidRDefault="00BB12D4">
      <w:pPr>
        <w:ind w:firstLine="540"/>
        <w:jc w:val="both"/>
      </w:pPr>
      <w:r>
        <w:rPr>
          <w:bCs/>
          <w:sz w:val="28"/>
          <w:szCs w:val="28"/>
        </w:rPr>
        <w:t>а) подача заявки юридическим или физическим лицом (далее - заявитель), которое имеет намерение осуществить технологическое присоединение, увеличить объем максимальной мощности, а</w:t>
      </w:r>
      <w:r>
        <w:rPr>
          <w:bCs/>
          <w:sz w:val="28"/>
          <w:szCs w:val="28"/>
        </w:rPr>
        <w:t xml:space="preserve"> также изменить категорию надежности электроснабжения, точки присоединения, виды производственной деятельности без пересмотра (увеличения) величины максимальной мощности, но с изменением схемы внешнего электроснабжения энергопринимающих устройств заявителя</w:t>
      </w:r>
      <w:r>
        <w:rPr>
          <w:bCs/>
          <w:sz w:val="28"/>
          <w:szCs w:val="28"/>
        </w:rPr>
        <w:t>;</w:t>
      </w:r>
    </w:p>
    <w:p w:rsidR="003366A7" w:rsidRDefault="00BB12D4">
      <w:pPr>
        <w:spacing w:before="28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заключение договора;</w:t>
      </w:r>
    </w:p>
    <w:p w:rsidR="003366A7" w:rsidRDefault="00BB12D4">
      <w:pPr>
        <w:spacing w:before="280"/>
        <w:ind w:firstLine="540"/>
        <w:jc w:val="both"/>
      </w:pPr>
      <w:r>
        <w:rPr>
          <w:bCs/>
          <w:sz w:val="28"/>
          <w:szCs w:val="28"/>
        </w:rPr>
        <w:t>в) выполнение сторонами договора мероприятий по технологическому присоединению, предусмотренных договором;</w:t>
      </w:r>
    </w:p>
    <w:p w:rsidR="003366A7" w:rsidRDefault="00BB12D4">
      <w:pPr>
        <w:spacing w:before="280"/>
        <w:ind w:firstLine="540"/>
        <w:jc w:val="both"/>
      </w:pPr>
      <w:r>
        <w:rPr>
          <w:bCs/>
          <w:sz w:val="28"/>
          <w:szCs w:val="28"/>
        </w:rPr>
        <w:t>г) получение разрешения органа федерального государственного энергетического надзора на допуск в эксплуатацию объектов заяв</w:t>
      </w:r>
      <w:r>
        <w:rPr>
          <w:bCs/>
          <w:sz w:val="28"/>
          <w:szCs w:val="28"/>
        </w:rPr>
        <w:t xml:space="preserve">ителя. В случае технологического присоединения объектов лиц, указанных в </w:t>
      </w:r>
      <w:hyperlink r:id="rId6" w:tooltip="consultantplus://offline/ref=42270B1A7DA8FC904E07E160B27E1B4D6B94503B67FEC93F81E882E3903DFDCE5BA460EC7082CEB57794B28D185833A6FCCF59D8B0a1A5L" w:history="1">
        <w:r>
          <w:rPr>
            <w:rStyle w:val="af8"/>
            <w:bCs/>
            <w:sz w:val="28"/>
            <w:szCs w:val="28"/>
          </w:rPr>
          <w:t>пункте 12</w:t>
        </w:r>
      </w:hyperlink>
      <w:r>
        <w:rPr>
          <w:bCs/>
          <w:sz w:val="28"/>
          <w:szCs w:val="28"/>
        </w:rPr>
        <w:t xml:space="preserve"> Правил, технологическое присоединение которых осуществляется по третьей категории надежности (по одному источнику электроснабж</w:t>
      </w:r>
      <w:r>
        <w:rPr>
          <w:bCs/>
          <w:sz w:val="28"/>
          <w:szCs w:val="28"/>
        </w:rPr>
        <w:t xml:space="preserve">ения) к электрическим сетям классом напряжения до 20 кВ включительно, объектов лиц, указанных в </w:t>
      </w:r>
      <w:hyperlink r:id="rId7" w:tooltip="consultantplus://offline/ref=42270B1A7DA8FC904E07E160B27E1B4D6B94503B67FEC93F81E882E3903DFDCE5BA460EB708BC6E122DBB3D15E0520A4F6CF5BDAAF1E84B6aDA5L" w:history="1">
        <w:r>
          <w:rPr>
            <w:rStyle w:val="af8"/>
            <w:bCs/>
            <w:sz w:val="28"/>
            <w:szCs w:val="28"/>
          </w:rPr>
          <w:t>пунктах 12(1)</w:t>
        </w:r>
      </w:hyperlink>
      <w:r>
        <w:rPr>
          <w:bCs/>
          <w:sz w:val="28"/>
          <w:szCs w:val="28"/>
        </w:rPr>
        <w:t xml:space="preserve">, </w:t>
      </w:r>
      <w:hyperlink r:id="rId8" w:tooltip="consultantplus://offline/ref=42270B1A7DA8FC904E07E160B27E1B4D6B94503B67FEC93F81E882E3903DFDCE5BA460EC7083CEB57794B28D185833A6FCCF59D8B0a1A5L" w:history="1">
        <w:r>
          <w:rPr>
            <w:rStyle w:val="af8"/>
            <w:bCs/>
            <w:sz w:val="28"/>
            <w:szCs w:val="28"/>
          </w:rPr>
          <w:t>13</w:t>
        </w:r>
      </w:hyperlink>
      <w:r>
        <w:rPr>
          <w:bCs/>
          <w:sz w:val="28"/>
          <w:szCs w:val="28"/>
        </w:rPr>
        <w:t xml:space="preserve"> и </w:t>
      </w:r>
      <w:hyperlink r:id="rId9" w:tooltip="consultantplus://offline/ref=42270B1A7DA8FC904E07E160B27E1B4D6B94503B67FEC93F81E882E3903DFDCE5BA460EB708BC5E926DBB3D15E0520A4F6CF5BDAAF1E84B6aDA5L" w:history="1">
        <w:r>
          <w:rPr>
            <w:rStyle w:val="af8"/>
            <w:bCs/>
            <w:sz w:val="28"/>
            <w:szCs w:val="28"/>
          </w:rPr>
          <w:t>14</w:t>
        </w:r>
      </w:hyperlink>
      <w:r>
        <w:rPr>
          <w:bCs/>
          <w:sz w:val="28"/>
          <w:szCs w:val="28"/>
        </w:rPr>
        <w:t xml:space="preserve"> Правил, а также в отношении объектов электросетевого хозяйства сетевых организаций классом напряжения до 20 кВ включительно, построенных (реконструированных) в рамках исполнения технических условий в целях осуществления технолог</w:t>
      </w:r>
      <w:r>
        <w:rPr>
          <w:bCs/>
          <w:sz w:val="28"/>
          <w:szCs w:val="28"/>
        </w:rPr>
        <w:t xml:space="preserve">ического присоединения заявителя, получение разрешения </w:t>
      </w:r>
      <w:r>
        <w:rPr>
          <w:bCs/>
          <w:sz w:val="28"/>
          <w:szCs w:val="28"/>
        </w:rPr>
        <w:lastRenderedPageBreak/>
        <w:t xml:space="preserve">органа федерального государственного энергетического надзора на допуск в эксплуатацию объектов заявителя с учетом положений </w:t>
      </w:r>
      <w:hyperlink r:id="rId10" w:tooltip="consultantplus://offline/ref=42270B1A7DA8FC904E07E160B27E1B4D6B94503B67FEC93F81E882E3903DFDCE5BA460EB7883C3EA7281A3D5175225B8FED345DAB11Da8ADL" w:history="1">
        <w:r>
          <w:rPr>
            <w:rStyle w:val="af8"/>
            <w:bCs/>
            <w:sz w:val="28"/>
            <w:szCs w:val="28"/>
          </w:rPr>
          <w:t>пунктов 18(1)</w:t>
        </w:r>
      </w:hyperlink>
      <w:r>
        <w:rPr>
          <w:bCs/>
          <w:sz w:val="28"/>
          <w:szCs w:val="28"/>
        </w:rPr>
        <w:t xml:space="preserve"> - </w:t>
      </w:r>
      <w:hyperlink r:id="rId11" w:tooltip="consultantplus://offline/ref=42270B1A7DA8FC904E07E160B27E1B4D6B94503B67FEC93F81E882E3903DFDCE5BA460EB788EC3EA7281A3D5175225B8FED345DAB11Da8ADL" w:history="1">
        <w:r>
          <w:rPr>
            <w:rStyle w:val="af8"/>
            <w:bCs/>
            <w:sz w:val="28"/>
            <w:szCs w:val="28"/>
          </w:rPr>
          <w:t>18(4)</w:t>
        </w:r>
      </w:hyperlink>
      <w:r>
        <w:rPr>
          <w:bCs/>
          <w:sz w:val="28"/>
          <w:szCs w:val="28"/>
        </w:rPr>
        <w:t xml:space="preserve"> Правил не требуется;</w:t>
      </w:r>
    </w:p>
    <w:p w:rsidR="003366A7" w:rsidRDefault="00BB12D4">
      <w:pPr>
        <w:spacing w:before="28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Для целей Правил под фактиче</w:t>
      </w:r>
      <w:r>
        <w:rPr>
          <w:bCs/>
          <w:sz w:val="28"/>
          <w:szCs w:val="28"/>
        </w:rPr>
        <w:t>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</w:t>
      </w:r>
      <w:r>
        <w:rPr>
          <w:bCs/>
          <w:sz w:val="28"/>
          <w:szCs w:val="28"/>
        </w:rPr>
        <w:t>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</w:t>
      </w:r>
      <w:r>
        <w:rPr>
          <w:bCs/>
          <w:sz w:val="28"/>
          <w:szCs w:val="28"/>
        </w:rPr>
        <w:t>ия коммутационного аппарата (фиксация коммутационного аппарата в положении "включено");</w:t>
      </w:r>
    </w:p>
    <w:p w:rsidR="002A3EFE" w:rsidRP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A3EFE">
        <w:rPr>
          <w:sz w:val="28"/>
          <w:szCs w:val="28"/>
        </w:rPr>
        <w:t>В отношении заявителей, указанных в </w:t>
      </w:r>
      <w:r w:rsidRPr="002A3EFE">
        <w:rPr>
          <w:sz w:val="28"/>
          <w:szCs w:val="28"/>
          <w:bdr w:val="none" w:sz="0" w:space="0" w:color="auto" w:frame="1"/>
        </w:rPr>
        <w:t>пунктах 12(1)</w:t>
      </w:r>
      <w:r w:rsidRPr="002A3EFE">
        <w:rPr>
          <w:sz w:val="28"/>
          <w:szCs w:val="28"/>
        </w:rPr>
        <w:t>, </w:t>
      </w:r>
      <w:r w:rsidRPr="002A3EFE">
        <w:rPr>
          <w:sz w:val="28"/>
          <w:szCs w:val="28"/>
          <w:bdr w:val="none" w:sz="0" w:space="0" w:color="auto" w:frame="1"/>
        </w:rPr>
        <w:t>13(2)</w:t>
      </w:r>
      <w:r w:rsidRPr="002A3EFE">
        <w:rPr>
          <w:sz w:val="28"/>
          <w:szCs w:val="28"/>
        </w:rPr>
        <w:t> - </w:t>
      </w:r>
      <w:r w:rsidRPr="002A3EFE">
        <w:rPr>
          <w:sz w:val="28"/>
          <w:szCs w:val="28"/>
          <w:bdr w:val="none" w:sz="0" w:space="0" w:color="auto" w:frame="1"/>
        </w:rPr>
        <w:t>13(5)</w:t>
      </w:r>
      <w:r w:rsidRPr="002A3EFE">
        <w:rPr>
          <w:sz w:val="28"/>
          <w:szCs w:val="28"/>
        </w:rPr>
        <w:t> и </w:t>
      </w:r>
      <w:r w:rsidRPr="002A3EFE">
        <w:rPr>
          <w:sz w:val="28"/>
          <w:szCs w:val="28"/>
          <w:bdr w:val="none" w:sz="0" w:space="0" w:color="auto" w:frame="1"/>
        </w:rPr>
        <w:t>14</w:t>
      </w:r>
      <w:r w:rsidRPr="002A3EFE">
        <w:rPr>
          <w:sz w:val="28"/>
          <w:szCs w:val="28"/>
        </w:rPr>
        <w:t> настоящих Правил, в случае, если технологическое присоединение энергопринимающих устройств таких заявителей осуществляется на уровне напряжения 0,4 кВ и ниже, -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и для выдачи объектами микрогенерации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</w:p>
    <w:p w:rsid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A3EFE">
        <w:rPr>
          <w:sz w:val="28"/>
          <w:szCs w:val="28"/>
        </w:rPr>
        <w:t>Для целей настоящих Правил под осуществлением действиями заявителя фактического присоединения и фактического приема (выдачи объектами микрогенерации) напряжения и мощности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устройств, объектов микрогенерации) заявителя. Фактический прием напряжения и мощности осуществляется путем включения коммутационного аппарата, расположенного после прибора учета (фиксация коммутационного а</w:t>
      </w:r>
      <w:r>
        <w:rPr>
          <w:sz w:val="28"/>
          <w:szCs w:val="28"/>
        </w:rPr>
        <w:t>ппарата в положении "включено").</w:t>
      </w:r>
    </w:p>
    <w:p w:rsidR="002A3EFE" w:rsidRP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A3EFE" w:rsidRP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A3EFE">
        <w:rPr>
          <w:sz w:val="28"/>
          <w:szCs w:val="28"/>
        </w:rPr>
        <w:t>е) составление акта об осуществлении технологического присоединения по форме согласно </w:t>
      </w:r>
      <w:r w:rsidRPr="002A3EFE">
        <w:rPr>
          <w:sz w:val="28"/>
          <w:szCs w:val="28"/>
          <w:bdr w:val="none" w:sz="0" w:space="0" w:color="auto" w:frame="1"/>
        </w:rPr>
        <w:t>приложению N 1</w:t>
      </w:r>
      <w:r w:rsidRPr="002A3EFE">
        <w:rPr>
          <w:sz w:val="28"/>
          <w:szCs w:val="28"/>
        </w:rPr>
        <w:t> (для заявителей, указанных в </w:t>
      </w:r>
      <w:r w:rsidRPr="002A3EFE">
        <w:rPr>
          <w:sz w:val="28"/>
          <w:szCs w:val="28"/>
          <w:bdr w:val="none" w:sz="0" w:space="0" w:color="auto" w:frame="1"/>
        </w:rPr>
        <w:t>пунктах 12(1)</w:t>
      </w:r>
      <w:r w:rsidRPr="002A3EFE">
        <w:rPr>
          <w:sz w:val="28"/>
          <w:szCs w:val="28"/>
        </w:rPr>
        <w:t>, </w:t>
      </w:r>
      <w:r w:rsidRPr="002A3EFE">
        <w:rPr>
          <w:sz w:val="28"/>
          <w:szCs w:val="28"/>
          <w:bdr w:val="none" w:sz="0" w:space="0" w:color="auto" w:frame="1"/>
        </w:rPr>
        <w:t>13(2)</w:t>
      </w:r>
      <w:r w:rsidRPr="002A3EFE">
        <w:rPr>
          <w:sz w:val="28"/>
          <w:szCs w:val="28"/>
        </w:rPr>
        <w:t> - </w:t>
      </w:r>
      <w:r w:rsidRPr="002A3EFE">
        <w:rPr>
          <w:sz w:val="28"/>
          <w:szCs w:val="28"/>
          <w:bdr w:val="none" w:sz="0" w:space="0" w:color="auto" w:frame="1"/>
        </w:rPr>
        <w:t>13(5)</w:t>
      </w:r>
      <w:r w:rsidRPr="002A3EFE">
        <w:rPr>
          <w:sz w:val="28"/>
          <w:szCs w:val="28"/>
        </w:rPr>
        <w:t> и </w:t>
      </w:r>
      <w:r w:rsidRPr="002A3EFE">
        <w:rPr>
          <w:sz w:val="28"/>
          <w:szCs w:val="28"/>
          <w:bdr w:val="none" w:sz="0" w:space="0" w:color="auto" w:frame="1"/>
        </w:rPr>
        <w:t>14</w:t>
      </w:r>
      <w:r w:rsidRPr="002A3EFE">
        <w:rPr>
          <w:sz w:val="28"/>
          <w:szCs w:val="28"/>
        </w:rPr>
        <w:t> настоящих Правил, технологическое присоединение энергопринимающих устройств которых осуществляется на уровне напряжения 0,4 кВ и ниже, - уведомления об обеспечении сетевой организацией возможности присоединения к электрическим сетям по форме согласно </w:t>
      </w:r>
      <w:r w:rsidRPr="002A3EFE">
        <w:rPr>
          <w:sz w:val="28"/>
          <w:szCs w:val="28"/>
          <w:bdr w:val="none" w:sz="0" w:space="0" w:color="auto" w:frame="1"/>
        </w:rPr>
        <w:t>приложению N 1(1)</w:t>
      </w:r>
      <w:r w:rsidRPr="002A3EFE">
        <w:rPr>
          <w:sz w:val="28"/>
          <w:szCs w:val="28"/>
        </w:rPr>
        <w:t>, а также акта согласования технологической и (или) аварийной брони (для заявителей, указанных в </w:t>
      </w:r>
      <w:r w:rsidRPr="002A3EFE">
        <w:rPr>
          <w:sz w:val="28"/>
          <w:szCs w:val="28"/>
          <w:bdr w:val="none" w:sz="0" w:space="0" w:color="auto" w:frame="1"/>
        </w:rPr>
        <w:t>пункте 14(2)</w:t>
      </w:r>
      <w:r w:rsidRPr="002A3EFE">
        <w:rPr>
          <w:sz w:val="28"/>
          <w:szCs w:val="28"/>
        </w:rPr>
        <w:t> настоящих Правил).</w:t>
      </w:r>
    </w:p>
    <w:p w:rsidR="002A3EFE" w:rsidRDefault="002A3EFE">
      <w:pPr>
        <w:spacing w:before="280"/>
        <w:ind w:firstLine="540"/>
        <w:jc w:val="both"/>
      </w:pPr>
    </w:p>
    <w:p w:rsidR="003366A7" w:rsidRDefault="003366A7">
      <w:pPr>
        <w:ind w:firstLine="720"/>
        <w:jc w:val="both"/>
        <w:outlineLvl w:val="0"/>
        <w:rPr>
          <w:bCs/>
          <w:sz w:val="28"/>
          <w:szCs w:val="28"/>
        </w:rPr>
      </w:pPr>
    </w:p>
    <w:p w:rsidR="003366A7" w:rsidRDefault="00BB12D4">
      <w:pPr>
        <w:ind w:firstLine="540"/>
        <w:jc w:val="both"/>
      </w:pPr>
      <w:r>
        <w:rPr>
          <w:b/>
          <w:i/>
          <w:sz w:val="28"/>
          <w:szCs w:val="28"/>
        </w:rPr>
        <w:t>Пункт 18 Прави</w:t>
      </w:r>
      <w:r>
        <w:rPr>
          <w:b/>
          <w:i/>
          <w:sz w:val="28"/>
          <w:szCs w:val="28"/>
        </w:rPr>
        <w:t>л технологического присоединения</w:t>
      </w:r>
      <w:r>
        <w:rPr>
          <w:sz w:val="28"/>
          <w:szCs w:val="28"/>
        </w:rPr>
        <w:t xml:space="preserve"> определяет </w:t>
      </w:r>
      <w:r>
        <w:rPr>
          <w:b/>
          <w:sz w:val="28"/>
          <w:szCs w:val="28"/>
          <w:u w:val="single"/>
        </w:rPr>
        <w:t xml:space="preserve">перечень мероприятий, необходимых для осуществления технологического присоединения к электрическим сетям </w:t>
      </w:r>
      <w:r>
        <w:rPr>
          <w:sz w:val="28"/>
          <w:szCs w:val="28"/>
        </w:rPr>
        <w:t>и включающих в себя:</w:t>
      </w:r>
    </w:p>
    <w:p w:rsidR="003366A7" w:rsidRDefault="003366A7">
      <w:pPr>
        <w:ind w:firstLine="720"/>
        <w:jc w:val="both"/>
        <w:outlineLvl w:val="0"/>
        <w:rPr>
          <w:sz w:val="28"/>
          <w:szCs w:val="28"/>
        </w:rPr>
      </w:pPr>
    </w:p>
    <w:p w:rsidR="002A3EFE" w:rsidRDefault="002A3EFE">
      <w:pPr>
        <w:ind w:firstLine="540"/>
        <w:jc w:val="both"/>
        <w:rPr>
          <w:sz w:val="28"/>
          <w:szCs w:val="28"/>
        </w:rPr>
      </w:pPr>
    </w:p>
    <w:p w:rsid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A3EFE">
        <w:rPr>
          <w:sz w:val="28"/>
          <w:szCs w:val="28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2A3EFE" w:rsidRP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A3EFE">
        <w:rPr>
          <w:sz w:val="28"/>
          <w:szCs w:val="28"/>
        </w:rPr>
        <w:t>(</w:t>
      </w:r>
      <w:bookmarkStart w:id="0" w:name="p475"/>
      <w:bookmarkEnd w:id="0"/>
      <w:r w:rsidRPr="002A3EFE">
        <w:rPr>
          <w:sz w:val="28"/>
          <w:szCs w:val="28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2A3EFE" w:rsidRP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  <w:bookmarkStart w:id="1" w:name="p476"/>
      <w:bookmarkEnd w:id="1"/>
      <w:r w:rsidRPr="002A3EFE">
        <w:rPr>
          <w:sz w:val="28"/>
          <w:szCs w:val="28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2A3EFE" w:rsidRP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A3EFE">
        <w:rPr>
          <w:sz w:val="28"/>
          <w:szCs w:val="28"/>
        </w:rPr>
        <w:t>г) выполнение заявителем и сетевой организацией технических условий, включая осуществление сетевой организацией мероприятий по подключению энергопринимающих устройств (объектов микрогенерации) под действие устройств сетевой, противоаварийной и режимной автоматики, а также выполнение заявителем и сетевой организацией требований по созданию (модернизации) комплексов и устройств релейной защиты и автоматики в порядке, предусмотренном </w:t>
      </w:r>
      <w:r w:rsidRPr="002A3EFE">
        <w:rPr>
          <w:sz w:val="28"/>
          <w:szCs w:val="28"/>
          <w:bdr w:val="none" w:sz="0" w:space="0" w:color="auto" w:frame="1"/>
        </w:rPr>
        <w:t>Правилами</w:t>
      </w:r>
      <w:r w:rsidRPr="002A3EFE">
        <w:rPr>
          <w:sz w:val="28"/>
          <w:szCs w:val="28"/>
        </w:rPr>
        <w:t> технологического функционирования электроэнергетических систем, утвержденными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(далее - Правила технологического функционирования электроэнергетических систем) (за исключением заявителей, указанных в </w:t>
      </w:r>
      <w:r w:rsidRPr="002A3EFE">
        <w:rPr>
          <w:sz w:val="28"/>
          <w:szCs w:val="28"/>
          <w:bdr w:val="none" w:sz="0" w:space="0" w:color="auto" w:frame="1"/>
        </w:rPr>
        <w:t>пунктах 12(1)</w:t>
      </w:r>
      <w:r w:rsidRPr="002A3EFE">
        <w:rPr>
          <w:sz w:val="28"/>
          <w:szCs w:val="28"/>
        </w:rPr>
        <w:t> и </w:t>
      </w:r>
      <w:r w:rsidRPr="002A3EFE">
        <w:rPr>
          <w:sz w:val="28"/>
          <w:szCs w:val="28"/>
          <w:bdr w:val="none" w:sz="0" w:space="0" w:color="auto" w:frame="1"/>
        </w:rPr>
        <w:t>14</w:t>
      </w:r>
      <w:r w:rsidRPr="002A3EFE">
        <w:rPr>
          <w:sz w:val="28"/>
          <w:szCs w:val="28"/>
        </w:rPr>
        <w:t> настоящих Правил, кроме случаев, если технологическое присоединение энергопринимающих устройств (объектов микрогенерации) таких заявителей осуществляется на уровне напряжения выше 0,4 кВ);</w:t>
      </w:r>
    </w:p>
    <w:p w:rsidR="002A3EFE" w:rsidRP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A3EFE" w:rsidRP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  <w:bookmarkStart w:id="2" w:name="p480"/>
      <w:bookmarkEnd w:id="2"/>
      <w:r w:rsidRPr="002A3EFE">
        <w:rPr>
          <w:sz w:val="28"/>
          <w:szCs w:val="28"/>
        </w:rPr>
        <w:t>д) проверку выполнения заявителем (за исключением заявителей, указанных в </w:t>
      </w:r>
      <w:r w:rsidRPr="002A3EFE">
        <w:rPr>
          <w:sz w:val="28"/>
          <w:szCs w:val="28"/>
          <w:bdr w:val="none" w:sz="0" w:space="0" w:color="auto" w:frame="1"/>
        </w:rPr>
        <w:t>пунктах 12(1)</w:t>
      </w:r>
      <w:r w:rsidRPr="002A3EFE">
        <w:rPr>
          <w:sz w:val="28"/>
          <w:szCs w:val="28"/>
        </w:rPr>
        <w:t>, </w:t>
      </w:r>
      <w:r w:rsidRPr="002A3EFE">
        <w:rPr>
          <w:sz w:val="28"/>
          <w:szCs w:val="28"/>
          <w:bdr w:val="none" w:sz="0" w:space="0" w:color="auto" w:frame="1"/>
        </w:rPr>
        <w:t>13(2)</w:t>
      </w:r>
      <w:r w:rsidRPr="002A3EFE">
        <w:rPr>
          <w:sz w:val="28"/>
          <w:szCs w:val="28"/>
        </w:rPr>
        <w:t> - </w:t>
      </w:r>
      <w:r w:rsidRPr="002A3EFE">
        <w:rPr>
          <w:sz w:val="28"/>
          <w:szCs w:val="28"/>
          <w:bdr w:val="none" w:sz="0" w:space="0" w:color="auto" w:frame="1"/>
        </w:rPr>
        <w:t>13(5)</w:t>
      </w:r>
      <w:r w:rsidRPr="002A3EFE">
        <w:rPr>
          <w:sz w:val="28"/>
          <w:szCs w:val="28"/>
        </w:rPr>
        <w:t> и </w:t>
      </w:r>
      <w:r w:rsidRPr="002A3EFE">
        <w:rPr>
          <w:sz w:val="28"/>
          <w:szCs w:val="28"/>
          <w:bdr w:val="none" w:sz="0" w:space="0" w:color="auto" w:frame="1"/>
        </w:rPr>
        <w:t>14</w:t>
      </w:r>
      <w:r w:rsidRPr="002A3EFE">
        <w:rPr>
          <w:sz w:val="28"/>
          <w:szCs w:val="28"/>
        </w:rPr>
        <w:t> настоящих Правил, кроме случаев, если технологическое присоединение энергопринимающих устройств таких заявителей осуществляется на уровне напряжения выше 0,4 кВ) и сетевой организацией технических условий в соответствии с </w:t>
      </w:r>
      <w:r w:rsidRPr="002A3EFE">
        <w:rPr>
          <w:sz w:val="28"/>
          <w:szCs w:val="28"/>
          <w:bdr w:val="none" w:sz="0" w:space="0" w:color="auto" w:frame="1"/>
        </w:rPr>
        <w:t>разделом IX</w:t>
      </w:r>
      <w:r w:rsidRPr="002A3EFE">
        <w:rPr>
          <w:sz w:val="28"/>
          <w:szCs w:val="28"/>
        </w:rPr>
        <w:t> настоящих Правил;</w:t>
      </w:r>
    </w:p>
    <w:p w:rsid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A3EFE">
        <w:rPr>
          <w:sz w:val="28"/>
          <w:szCs w:val="28"/>
        </w:rPr>
        <w:t>д(1)) выполнение мероприятий по вводу объектов электроэнергетики заявителя, сетевой организации и иных лиц, построенных (реконструированных, модернизированных) в рамках выполнения мероприятий по технологическому присоединению, а также входящих в их состав оборудования, комплексов и устройств релейной защиты и автоматики, средств диспетчерского и технологического управления в работу в составе электроэнергетической системы в соответствии с </w:t>
      </w:r>
      <w:r w:rsidRPr="002A3EFE">
        <w:rPr>
          <w:sz w:val="28"/>
          <w:szCs w:val="28"/>
          <w:bdr w:val="none" w:sz="0" w:space="0" w:color="auto" w:frame="1"/>
        </w:rPr>
        <w:t>Правилами</w:t>
      </w:r>
      <w:r w:rsidRPr="002A3EFE">
        <w:rPr>
          <w:sz w:val="28"/>
          <w:szCs w:val="28"/>
        </w:rPr>
        <w:t> технологического функционирования электроэнергетических систем;</w:t>
      </w:r>
    </w:p>
    <w:p w:rsidR="002A3EFE" w:rsidRP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A3EFE" w:rsidRPr="002A3EFE" w:rsidRDefault="002A3EFE" w:rsidP="002A3EF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A3EFE">
        <w:rPr>
          <w:sz w:val="28"/>
          <w:szCs w:val="28"/>
        </w:rPr>
        <w:t>д(2)) выполнение мероприятий по обеспечению возможности вывода из эксплуатации объекта по производству электрической энергии (мощности) заявителя, присоединенного к электрическим сетям этой сетевой организации, в случае технологического присоединения вновь сооружаемого (реконструируемого) объекта по производству электрической энергии (мощности) заявителя к электрическим сетям той же сетевой организации в целях замещения им такого объекта по производству электрической энергии (мощности)</w:t>
      </w:r>
      <w:r>
        <w:rPr>
          <w:sz w:val="28"/>
          <w:szCs w:val="28"/>
        </w:rPr>
        <w:t>.</w:t>
      </w:r>
    </w:p>
    <w:p w:rsidR="002A3EFE" w:rsidRDefault="002A3EFE">
      <w:pPr>
        <w:ind w:firstLine="540"/>
        <w:jc w:val="both"/>
        <w:rPr>
          <w:sz w:val="28"/>
          <w:szCs w:val="28"/>
        </w:rPr>
      </w:pPr>
    </w:p>
    <w:p w:rsidR="002A3EFE" w:rsidRDefault="002A3EFE">
      <w:pPr>
        <w:ind w:firstLine="540"/>
        <w:jc w:val="both"/>
        <w:rPr>
          <w:sz w:val="28"/>
          <w:szCs w:val="28"/>
        </w:rPr>
      </w:pPr>
    </w:p>
    <w:p w:rsidR="003366A7" w:rsidRDefault="003366A7">
      <w:pPr>
        <w:ind w:firstLine="720"/>
        <w:jc w:val="both"/>
        <w:outlineLvl w:val="0"/>
        <w:rPr>
          <w:sz w:val="28"/>
          <w:szCs w:val="28"/>
        </w:rPr>
      </w:pPr>
    </w:p>
    <w:p w:rsidR="003366A7" w:rsidRDefault="00BB12D4">
      <w:pPr>
        <w:ind w:firstLine="720"/>
        <w:jc w:val="both"/>
        <w:outlineLvl w:val="0"/>
      </w:pPr>
      <w:r>
        <w:rPr>
          <w:sz w:val="28"/>
          <w:szCs w:val="28"/>
        </w:rPr>
        <w:t xml:space="preserve">Плата за технологическое присоединение к электрическим сетям определяется в соответствии </w:t>
      </w:r>
      <w:r>
        <w:rPr>
          <w:sz w:val="28"/>
          <w:szCs w:val="28"/>
        </w:rPr>
        <w:t xml:space="preserve">с </w:t>
      </w:r>
      <w:r>
        <w:rPr>
          <w:b/>
          <w:i/>
          <w:sz w:val="28"/>
          <w:szCs w:val="28"/>
          <w:u w:val="single"/>
        </w:rPr>
        <w:t xml:space="preserve">Приказом ФАС России от 29 августа 2017 </w:t>
      </w:r>
      <w:r>
        <w:rPr>
          <w:b/>
          <w:i/>
          <w:sz w:val="28"/>
          <w:szCs w:val="28"/>
          <w:u w:val="single"/>
        </w:rPr>
        <w:t>г. № 1135/7 «Об утверждении методических указаний по определению размера платы за технологическое присоединение к электрическим сетям»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  <w:u w:val="single"/>
        </w:rPr>
        <w:t>Приказом Управления по регулированию тарифов и энергосбережению Пензенской обла</w:t>
      </w:r>
      <w:r>
        <w:rPr>
          <w:b/>
          <w:i/>
          <w:sz w:val="28"/>
          <w:szCs w:val="28"/>
          <w:u w:val="single"/>
        </w:rPr>
        <w:t xml:space="preserve">сти от </w:t>
      </w:r>
      <w:r w:rsidR="002A3EFE">
        <w:rPr>
          <w:b/>
          <w:i/>
          <w:sz w:val="28"/>
          <w:szCs w:val="28"/>
          <w:u w:val="single"/>
        </w:rPr>
        <w:t>28 ноября</w:t>
      </w:r>
      <w:r>
        <w:rPr>
          <w:b/>
          <w:i/>
          <w:sz w:val="28"/>
          <w:szCs w:val="28"/>
          <w:u w:val="single"/>
        </w:rPr>
        <w:t xml:space="preserve"> 202</w:t>
      </w:r>
      <w:r w:rsidR="002A3EFE">
        <w:rPr>
          <w:b/>
          <w:i/>
          <w:sz w:val="28"/>
          <w:szCs w:val="28"/>
          <w:u w:val="single"/>
        </w:rPr>
        <w:t>2</w:t>
      </w:r>
      <w:r>
        <w:rPr>
          <w:b/>
          <w:i/>
          <w:sz w:val="28"/>
          <w:szCs w:val="28"/>
          <w:u w:val="single"/>
        </w:rPr>
        <w:t xml:space="preserve"> г.  </w:t>
      </w:r>
      <w:r>
        <w:rPr>
          <w:b/>
          <w:i/>
          <w:sz w:val="28"/>
          <w:szCs w:val="28"/>
          <w:u w:val="single"/>
        </w:rPr>
        <w:t xml:space="preserve">№ </w:t>
      </w:r>
      <w:r w:rsidR="002A3EFE">
        <w:rPr>
          <w:b/>
          <w:i/>
          <w:sz w:val="28"/>
          <w:szCs w:val="28"/>
          <w:u w:val="single"/>
        </w:rPr>
        <w:t xml:space="preserve">112-т </w:t>
      </w:r>
      <w:r>
        <w:rPr>
          <w:b/>
          <w:i/>
          <w:sz w:val="28"/>
          <w:szCs w:val="28"/>
          <w:u w:val="single"/>
        </w:rPr>
        <w:t xml:space="preserve">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П</w:t>
      </w:r>
      <w:bookmarkStart w:id="3" w:name="_GoBack"/>
      <w:bookmarkEnd w:id="3"/>
      <w:r>
        <w:rPr>
          <w:b/>
          <w:i/>
          <w:sz w:val="28"/>
          <w:szCs w:val="28"/>
          <w:u w:val="single"/>
        </w:rPr>
        <w:t>ензенской</w:t>
      </w:r>
      <w:r>
        <w:rPr>
          <w:b/>
          <w:i/>
          <w:sz w:val="28"/>
          <w:szCs w:val="28"/>
          <w:u w:val="single"/>
        </w:rPr>
        <w:t xml:space="preserve"> области».</w:t>
      </w:r>
    </w:p>
    <w:sectPr w:rsidR="003366A7">
      <w:pgSz w:w="11906" w:h="16838"/>
      <w:pgMar w:top="719" w:right="566" w:bottom="360" w:left="1276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A7" w:rsidRDefault="00BB12D4">
      <w:r>
        <w:separator/>
      </w:r>
    </w:p>
  </w:endnote>
  <w:endnote w:type="continuationSeparator" w:id="0">
    <w:p w:rsidR="003366A7" w:rsidRDefault="00BB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A7" w:rsidRDefault="00BB12D4">
      <w:r>
        <w:separator/>
      </w:r>
    </w:p>
  </w:footnote>
  <w:footnote w:type="continuationSeparator" w:id="0">
    <w:p w:rsidR="003366A7" w:rsidRDefault="00BB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A7"/>
    <w:rsid w:val="002A3EFE"/>
    <w:rsid w:val="003366A7"/>
    <w:rsid w:val="00BB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A4790-95E3-4595-9C45-A52C520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5z0">
    <w:name w:val="WW8Num5z0"/>
    <w:qFormat/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qFormat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0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9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56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8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2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0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96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85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80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04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2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98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2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5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70B1A7DA8FC904E07E160B27E1B4D6B94503B67FEC93F81E882E3903DFDCE5BA460EC7083CEB57794B28D185833A6FCCF59D8B0a1A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270B1A7DA8FC904E07E160B27E1B4D6B94503B67FEC93F81E882E3903DFDCE5BA460EB708BC6E122DBB3D15E0520A4F6CF5BDAAF1E84B6aDA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70B1A7DA8FC904E07E160B27E1B4D6B94503B67FEC93F81E882E3903DFDCE5BA460EC7082CEB57794B28D185833A6FCCF59D8B0a1A5L" TargetMode="External"/><Relationship Id="rId11" Type="http://schemas.openxmlformats.org/officeDocument/2006/relationships/hyperlink" Target="consultantplus://offline/ref=42270B1A7DA8FC904E07E160B27E1B4D6B94503B67FEC93F81E882E3903DFDCE5BA460EB788EC3EA7281A3D5175225B8FED345DAB11Da8AD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2270B1A7DA8FC904E07E160B27E1B4D6B94503B67FEC93F81E882E3903DFDCE5BA460EB7883C3EA7281A3D5175225B8FED345DAB11Da8A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270B1A7DA8FC904E07E160B27E1B4D6B94503B67FEC93F81E882E3903DFDCE5BA460EB708BC5E926DBB3D15E0520A4F6CF5BDAAF1E84B6aDA5L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ё</vt:lpstr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</dc:title>
  <dc:subject/>
  <dc:creator>evm</dc:creator>
  <dc:description/>
  <cp:lastModifiedBy>user</cp:lastModifiedBy>
  <cp:revision>4</cp:revision>
  <dcterms:created xsi:type="dcterms:W3CDTF">2022-02-18T13:36:00Z</dcterms:created>
  <dcterms:modified xsi:type="dcterms:W3CDTF">2023-08-23T07:55:00Z</dcterms:modified>
  <dc:language>en-US</dc:language>
</cp:coreProperties>
</file>